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DE904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060612E8" w14:textId="77777777" w:rsidTr="00A06425">
        <w:tc>
          <w:tcPr>
            <w:tcW w:w="15388" w:type="dxa"/>
            <w:gridSpan w:val="6"/>
            <w:vAlign w:val="center"/>
          </w:tcPr>
          <w:p w14:paraId="61A0EC75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14:paraId="759C3E11" w14:textId="18A3396B" w:rsidR="00A06425" w:rsidRPr="00A06425" w:rsidRDefault="00425F56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</w:t>
            </w:r>
            <w:r w:rsidRPr="00425F5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rojekt ustawy o wyrobach zawierających azbest (UC60)</w:t>
            </w:r>
          </w:p>
        </w:tc>
      </w:tr>
      <w:tr w:rsidR="00A06425" w:rsidRPr="00A06425" w14:paraId="7532D921" w14:textId="77777777" w:rsidTr="00A06425">
        <w:tc>
          <w:tcPr>
            <w:tcW w:w="562" w:type="dxa"/>
            <w:vAlign w:val="center"/>
          </w:tcPr>
          <w:p w14:paraId="3210042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vAlign w:val="center"/>
          </w:tcPr>
          <w:p w14:paraId="2B7C3D0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vAlign w:val="center"/>
          </w:tcPr>
          <w:p w14:paraId="583D64B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vAlign w:val="center"/>
          </w:tcPr>
          <w:p w14:paraId="464CDAE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vAlign w:val="center"/>
          </w:tcPr>
          <w:p w14:paraId="0D75B7E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781C6A9C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20A51CD7" w14:textId="77777777" w:rsidTr="00A06425">
        <w:tc>
          <w:tcPr>
            <w:tcW w:w="562" w:type="dxa"/>
          </w:tcPr>
          <w:p w14:paraId="3AC0CDEF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11A928E9" w14:textId="541EC427" w:rsidR="00A06425" w:rsidRPr="00A06425" w:rsidRDefault="00425F5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MKiŚ</w:t>
            </w:r>
          </w:p>
        </w:tc>
        <w:tc>
          <w:tcPr>
            <w:tcW w:w="1843" w:type="dxa"/>
          </w:tcPr>
          <w:p w14:paraId="21933961" w14:textId="4BCA677F" w:rsidR="00A06425" w:rsidRPr="00A06425" w:rsidRDefault="00425F5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6 OSR</w:t>
            </w:r>
          </w:p>
        </w:tc>
        <w:tc>
          <w:tcPr>
            <w:tcW w:w="4678" w:type="dxa"/>
          </w:tcPr>
          <w:p w14:paraId="77B37D67" w14:textId="1983CFEE" w:rsidR="00425F56" w:rsidRPr="00425F56" w:rsidRDefault="00425F56" w:rsidP="009744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>Projekt ustawy w dalszym ciągu nie określa jakie będą spodziewane wpływy z tytułu administracyjnych kar pieniężnych, o których mowa w art. 60-62 ustawy</w:t>
            </w:r>
            <w:r w:rsidR="00263CAA">
              <w:rPr>
                <w:rFonts w:asciiTheme="minorHAnsi" w:hAnsiTheme="minorHAnsi" w:cstheme="minorHAnsi"/>
                <w:sz w:val="22"/>
                <w:szCs w:val="22"/>
              </w:rPr>
              <w:t xml:space="preserve"> (będących</w:t>
            </w: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 xml:space="preserve"> now</w:t>
            </w:r>
            <w:r w:rsidR="00263CAA">
              <w:rPr>
                <w:rFonts w:asciiTheme="minorHAnsi" w:hAnsiTheme="minorHAnsi" w:cstheme="minorHAnsi"/>
                <w:sz w:val="22"/>
                <w:szCs w:val="22"/>
              </w:rPr>
              <w:t>ymi</w:t>
            </w: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 xml:space="preserve"> zobowiązani</w:t>
            </w:r>
            <w:r w:rsidR="00263CAA">
              <w:rPr>
                <w:rFonts w:asciiTheme="minorHAnsi" w:hAnsiTheme="minorHAnsi" w:cstheme="minorHAnsi"/>
                <w:sz w:val="22"/>
                <w:szCs w:val="22"/>
              </w:rPr>
              <w:t>ami</w:t>
            </w: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 xml:space="preserve"> wieloletni</w:t>
            </w:r>
            <w:r w:rsidR="00263CAA">
              <w:rPr>
                <w:rFonts w:asciiTheme="minorHAnsi" w:hAnsiTheme="minorHAnsi" w:cstheme="minorHAnsi"/>
                <w:sz w:val="22"/>
                <w:szCs w:val="22"/>
              </w:rPr>
              <w:t>mi). Projekt nie</w:t>
            </w: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 xml:space="preserve"> określa </w:t>
            </w:r>
            <w:r w:rsidR="00263CAA" w:rsidRPr="00425F56">
              <w:rPr>
                <w:rFonts w:asciiTheme="minorHAnsi" w:hAnsiTheme="minorHAnsi" w:cstheme="minorHAnsi"/>
                <w:sz w:val="22"/>
                <w:szCs w:val="22"/>
              </w:rPr>
              <w:t>również</w:t>
            </w:r>
            <w:r w:rsidR="00263CAA" w:rsidRPr="00425F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 xml:space="preserve">reguły wydatkowej dla NFOŚiGW. W pkt 6 OSR </w:t>
            </w:r>
            <w:r w:rsidR="00263CAA">
              <w:rPr>
                <w:rFonts w:asciiTheme="minorHAnsi" w:hAnsiTheme="minorHAnsi" w:cstheme="minorHAnsi"/>
                <w:sz w:val="22"/>
                <w:szCs w:val="22"/>
              </w:rPr>
              <w:t xml:space="preserve">skutki finansowe projektowanych regulacji dla </w:t>
            </w: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>NFOŚiGW i wfośigw</w:t>
            </w:r>
            <w:r w:rsidR="00263CAA">
              <w:rPr>
                <w:rFonts w:asciiTheme="minorHAnsi" w:hAnsiTheme="minorHAnsi" w:cstheme="minorHAnsi"/>
                <w:sz w:val="22"/>
                <w:szCs w:val="22"/>
              </w:rPr>
              <w:t xml:space="preserve"> zostały określone jako zerowe</w:t>
            </w: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263CAA">
              <w:rPr>
                <w:rFonts w:asciiTheme="minorHAnsi" w:hAnsiTheme="minorHAnsi" w:cstheme="minorHAnsi"/>
                <w:sz w:val="22"/>
                <w:szCs w:val="22"/>
              </w:rPr>
              <w:t>w związku z czym</w:t>
            </w: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 xml:space="preserve"> nie ma możliwości oszacowa</w:t>
            </w:r>
            <w:r w:rsidR="00263CAA">
              <w:rPr>
                <w:rFonts w:asciiTheme="minorHAnsi" w:hAnsiTheme="minorHAnsi" w:cstheme="minorHAnsi"/>
                <w:sz w:val="22"/>
                <w:szCs w:val="22"/>
              </w:rPr>
              <w:t>nia</w:t>
            </w: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 xml:space="preserve"> nowych przychodów wprowadzanych ww. ustawą</w:t>
            </w:r>
            <w:r w:rsidR="00263CAA">
              <w:rPr>
                <w:rFonts w:asciiTheme="minorHAnsi" w:hAnsiTheme="minorHAnsi" w:cstheme="minorHAnsi"/>
                <w:sz w:val="22"/>
                <w:szCs w:val="22"/>
              </w:rPr>
              <w:t>, co jest niezbędne dla</w:t>
            </w: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 xml:space="preserve"> ewentualn</w:t>
            </w:r>
            <w:r w:rsidR="00263CAA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 xml:space="preserve"> zabezpiecz</w:t>
            </w:r>
            <w:r w:rsidR="00263CAA">
              <w:rPr>
                <w:rFonts w:asciiTheme="minorHAnsi" w:hAnsiTheme="minorHAnsi" w:cstheme="minorHAnsi"/>
                <w:sz w:val="22"/>
                <w:szCs w:val="22"/>
              </w:rPr>
              <w:t xml:space="preserve">enia </w:t>
            </w: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>środk</w:t>
            </w:r>
            <w:r w:rsidR="00263CAA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 xml:space="preserve"> w budżecie.</w:t>
            </w:r>
          </w:p>
          <w:p w14:paraId="280D03B3" w14:textId="70CC8C83" w:rsidR="00A06425" w:rsidRPr="00A06425" w:rsidRDefault="00425F56" w:rsidP="009744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 xml:space="preserve">Finansowanie działań polegających na usuwaniu lub zabezpieczaniu wyrobów zawierających azbest oraz </w:t>
            </w:r>
            <w:r w:rsidR="00263CAA">
              <w:rPr>
                <w:rFonts w:asciiTheme="minorHAnsi" w:hAnsiTheme="minorHAnsi" w:cstheme="minorHAnsi"/>
                <w:sz w:val="22"/>
                <w:szCs w:val="22"/>
              </w:rPr>
              <w:t xml:space="preserve">na </w:t>
            </w: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>transporcie i unieszkodliwianiu odpadów zawierających azbest uwarunkowane jest dostępnością środków w budżecie na realizację przedmiotowych przedsięwzięć oraz określeniem wpływów do NFOŚiGW</w:t>
            </w:r>
            <w:r w:rsidR="00263CA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 xml:space="preserve"> które będą mogły być redystrybuowane na ten cel. Aktualnie, jedynym źródłem przychodów, które może posłużyć NFOŚiGW </w:t>
            </w:r>
            <w:r w:rsidR="00263CAA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>finansowaniu tych działań są wpływy z administracyjnych kar pieniężnych wskazane w projekcie ustawy.</w:t>
            </w:r>
          </w:p>
        </w:tc>
        <w:tc>
          <w:tcPr>
            <w:tcW w:w="5812" w:type="dxa"/>
          </w:tcPr>
          <w:p w14:paraId="1653AC1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2FEB65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5A97DAA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63CAA"/>
    <w:rsid w:val="002715B2"/>
    <w:rsid w:val="003124D1"/>
    <w:rsid w:val="003B4105"/>
    <w:rsid w:val="00425F56"/>
    <w:rsid w:val="004D086F"/>
    <w:rsid w:val="005F6527"/>
    <w:rsid w:val="006705EC"/>
    <w:rsid w:val="006E16E9"/>
    <w:rsid w:val="007F70A6"/>
    <w:rsid w:val="00807385"/>
    <w:rsid w:val="00944932"/>
    <w:rsid w:val="009744D9"/>
    <w:rsid w:val="009E5FDB"/>
    <w:rsid w:val="00A06425"/>
    <w:rsid w:val="00AC7796"/>
    <w:rsid w:val="00AD1B08"/>
    <w:rsid w:val="00B871B6"/>
    <w:rsid w:val="00C64B1B"/>
    <w:rsid w:val="00CD5EB0"/>
    <w:rsid w:val="00E10259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8092F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Dąbrowska Agata</cp:lastModifiedBy>
  <cp:revision>4</cp:revision>
  <dcterms:created xsi:type="dcterms:W3CDTF">2025-09-30T11:06:00Z</dcterms:created>
  <dcterms:modified xsi:type="dcterms:W3CDTF">2025-09-30T11:31:00Z</dcterms:modified>
</cp:coreProperties>
</file>